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3hwvm1wnd472" w:id="0"/>
      <w:bookmarkEnd w:id="0"/>
      <w:r w:rsidDel="00000000" w:rsidR="00000000" w:rsidRPr="00000000">
        <w:rPr>
          <w:rtl w:val="0"/>
        </w:rPr>
        <w:t xml:space="preserve">Solar Ground-Mount Racking — Mechanical/Structural Handoff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Off-grid (or grid-interactive — see §0) solar PV, Greensboro Bend, VT </w:t>
      </w:r>
      <w:r w:rsidDel="00000000" w:rsidR="00000000" w:rsidRPr="00000000">
        <w:rPr>
          <w:b w:val="1"/>
          <w:bCs w:val="1"/>
          <w:rtl w:val="0"/>
        </w:rPr>
        <w:t xml:space="preserve">This document:</w:t>
      </w:r>
      <w:r w:rsidDel="00000000" w:rsidR="00000000" w:rsidRPr="00000000">
        <w:rPr>
          <w:rtl w:val="0"/>
        </w:rPr>
        <w:t xml:space="preserve"> the mechanical/structural (racking + foundation) workstream, for integration with the in-progress electrical procurement/assembly workstream. </w:t>
      </w:r>
      <w:r w:rsidDel="00000000" w:rsidR="00000000" w:rsidRPr="00000000">
        <w:rPr>
          <w:b w:val="1"/>
          <w:bCs w:val="1"/>
          <w:rtl w:val="0"/>
        </w:rPr>
        <w:t xml:space="preserve">Status:</w:t>
      </w:r>
      <w:r w:rsidDel="00000000" w:rsidR="00000000" w:rsidRPr="00000000">
        <w:rPr>
          <w:rtl w:val="0"/>
        </w:rPr>
        <w:t xml:space="preserve"> Design verified against published engineering; pending final local sign-off and BOM stockpile netting. </w:t>
      </w:r>
      <w:r w:rsidDel="00000000" w:rsidR="00000000" w:rsidRPr="00000000">
        <w:rPr>
          <w:b w:val="1"/>
          <w:bCs w:val="1"/>
          <w:rtl w:val="0"/>
        </w:rPr>
        <w:t xml:space="preserve">Source design:</w:t>
      </w:r>
      <w:r w:rsidDel="00000000" w:rsidR="00000000" w:rsidRPr="00000000">
        <w:rPr>
          <w:rtl w:val="0"/>
        </w:rPr>
        <w:t xml:space="preserve"> Vandewetering, Hayibo &amp; Pearce, </w:t>
      </w:r>
      <w:r w:rsidDel="00000000" w:rsidR="00000000" w:rsidRPr="00000000">
        <w:rPr>
          <w:i w:val="1"/>
          <w:iCs w:val="1"/>
          <w:rtl w:val="0"/>
        </w:rPr>
        <w:t xml:space="preserve">Designs</w:t>
      </w:r>
      <w:r w:rsidDel="00000000" w:rsidR="00000000" w:rsidRPr="00000000">
        <w:rPr>
          <w:rtl w:val="0"/>
        </w:rPr>
        <w:t xml:space="preserve"> 2022, 6, 41 (open-source, CERN-OHL-S license). DOI 10.3390/designs6030041. Drawings/calcs: osf.io/yx8mq.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0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How to read this:</w:t>
      </w:r>
      <w:r w:rsidDel="00000000" w:rsidR="00000000" w:rsidRPr="00000000">
        <w:rPr>
          <w:rtl w:val="0"/>
        </w:rPr>
        <w:t xml:space="preserve"> Treat the structural numbers as a strong, defensible engineering estimate that confirms member sizing — NOT a stamped calculation. A Vermont engineer should review before pour (now a quick check, since the analysis is done). Items needing action by the electrical project or the owner are tagged </w:t>
      </w:r>
      <w:r w:rsidDel="00000000" w:rsidR="00000000" w:rsidRPr="00000000">
        <w:rPr>
          <w:b w:val="1"/>
          <w:bCs w:val="1"/>
          <w:rtl w:val="0"/>
        </w:rPr>
        <w:t xml:space="preserve">[ACTION]</w:t>
      </w:r>
      <w:r w:rsidDel="00000000" w:rsidR="00000000" w:rsidRPr="00000000">
        <w:rPr>
          <w:rtl w:val="0"/>
        </w:rPr>
        <w:t xml:space="preserve"> and collected in §8.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bookmarkStart w:colFirst="0" w:colLast="0" w:name="_uqx6he6x0jiv" w:id="1"/>
      <w:bookmarkEnd w:id="1"/>
      <w:r w:rsidDel="00000000" w:rsidR="00000000" w:rsidRPr="00000000">
        <w:rPr>
          <w:rtl w:val="0"/>
        </w:rPr>
        <w:t xml:space="preserve">0. Critical upstream dependency: islanded vs. grid-interactive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 racking work was developed while the </w:t>
      </w:r>
      <w:r w:rsidDel="00000000" w:rsidR="00000000" w:rsidRPr="00000000">
        <w:rPr>
          <w:b w:val="1"/>
          <w:bCs w:val="1"/>
          <w:rtl w:val="0"/>
        </w:rPr>
        <w:t xml:space="preserve">system architecture decision was still open.</w:t>
      </w:r>
      <w:r w:rsidDel="00000000" w:rsidR="00000000" w:rsidRPr="00000000">
        <w:rPr>
          <w:rtl w:val="0"/>
        </w:rPr>
        <w:t xml:space="preserve"> That decision drives real structural and electrical specifics. </w:t>
      </w:r>
      <w:r w:rsidDel="00000000" w:rsidR="00000000" w:rsidRPr="00000000">
        <w:rPr>
          <w:b w:val="1"/>
          <w:bCs w:val="1"/>
          <w:rtl w:val="0"/>
        </w:rPr>
        <w:t xml:space="preserve">The electrical project has almost certainly already committed to a path — this handoff should INHERIT that decision, not re-open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Path A — Islanded / true off-grid</w:t>
      </w:r>
      <w:r w:rsidDel="00000000" w:rsidR="00000000" w:rsidRPr="00000000">
        <w:rPr>
          <w:rtl w:val="0"/>
        </w:rPr>
        <w:t xml:space="preserve"> (grid feeds a DC-bus charger and/or a break-before-make transfer switch only; never paralleled with inverter output). Stays under VT homeowner § 910 exemption; no VEC Rule 5.500 interconnection; non-UL-listed Grade-B panels are acceptable.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Path B — Grid-interactive</w:t>
      </w:r>
      <w:r w:rsidDel="00000000" w:rsidR="00000000" w:rsidRPr="00000000">
        <w:rPr>
          <w:rtl w:val="0"/>
        </w:rPr>
        <w:t xml:space="preserve"> (hybrid inverter synchronizes/blends with grid, e.g. Victron PowerAssist). Triggers VEC interconnection (Rule 5.500 + likely CPG), UL 1741 / anti-islanding requirements, and would </w:t>
      </w:r>
      <w:r w:rsidDel="00000000" w:rsidR="00000000" w:rsidRPr="00000000">
        <w:rPr>
          <w:b w:val="1"/>
          <w:bCs w:val="1"/>
          <w:rtl w:val="0"/>
        </w:rPr>
        <w:t xml:space="preserve">disqualify the non-UL-listed Grade-B panels</w:t>
      </w:r>
      <w:r w:rsidDel="00000000" w:rsidR="00000000" w:rsidRPr="00000000">
        <w:rPr>
          <w:rtl w:val="0"/>
        </w:rPr>
        <w:t xml:space="preserve"> specified here.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[ACTION — electrical project]</w:t>
      </w:r>
      <w:r w:rsidDel="00000000" w:rsidR="00000000" w:rsidRPr="00000000">
        <w:rPr>
          <w:rtl w:val="0"/>
        </w:rPr>
        <w:t xml:space="preserve"> Confirm which path is committed. If Path B, the panel selection (§1) and several integration points (§7) change.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Utility:</w:t>
      </w:r>
      <w:r w:rsidDel="00000000" w:rsidR="00000000" w:rsidRPr="00000000">
        <w:rPr>
          <w:rtl w:val="0"/>
        </w:rPr>
        <w:t xml:space="preserve"> Greensboro Bend is served by </w:t>
      </w:r>
      <w:r w:rsidDel="00000000" w:rsidR="00000000" w:rsidRPr="00000000">
        <w:rPr>
          <w:b w:val="1"/>
          <w:bCs w:val="1"/>
          <w:rtl w:val="0"/>
        </w:rPr>
        <w:t xml:space="preserve">Vermont Electric Cooperative (VEC)</w:t>
      </w:r>
      <w:r w:rsidDel="00000000" w:rsidR="00000000" w:rsidRPr="00000000">
        <w:rPr>
          <w:rtl w:val="0"/>
        </w:rPr>
        <w:t xml:space="preserve">. Interconnection (if Path B): VEC Power Planning,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powerplanning@vermontelectric.coop</w:t>
        </w:r>
      </w:hyperlink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, Rule 5.500 application → interconnection approval letter → CPG on ePUC.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djsw4ognglz6" w:id="2"/>
      <w:bookmarkEnd w:id="2"/>
      <w:r w:rsidDel="00000000" w:rsidR="00000000" w:rsidRPr="00000000">
        <w:rPr>
          <w:rtl w:val="0"/>
        </w:rPr>
        <w:t xml:space="preserve">1. Panels (the mechanical design basis)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Module:</w:t>
      </w:r>
      <w:r w:rsidDel="00000000" w:rsidR="00000000" w:rsidRPr="00000000">
        <w:rPr>
          <w:rtl w:val="0"/>
        </w:rPr>
        <w:t xml:space="preserve"> Waaree 575 W bifacial, N-type TOPCon, dual-glass. (Signature Solar "Grade B, 31-panel pallet" SKU.)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Dimensions:</w:t>
      </w:r>
      <w:r w:rsidDel="00000000" w:rsidR="00000000" w:rsidRPr="00000000">
        <w:rPr>
          <w:rtl w:val="0"/>
        </w:rPr>
        <w:t xml:space="preserve"> ~2.3 m × 1.13 m (90.6" × 44.6"), ~35 mm frame.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Weight:</w:t>
      </w:r>
      <w:r w:rsidDel="00000000" w:rsidR="00000000" w:rsidRPr="00000000">
        <w:rPr>
          <w:rtl w:val="0"/>
        </w:rPr>
        <w:t xml:space="preserve"> ~62–69 lb each (dual-glass bifacial; heavier than glass-backsheet).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Load rating:</w:t>
      </w:r>
      <w:r w:rsidDel="00000000" w:rsidR="00000000" w:rsidRPr="00000000">
        <w:rPr>
          <w:rtl w:val="0"/>
        </w:rPr>
        <w:t xml:space="preserve"> 5400 Pa front / 2400 Pa rear — </w:t>
      </w:r>
      <w:r w:rsidDel="00000000" w:rsidR="00000000" w:rsidRPr="00000000">
        <w:rPr>
          <w:b w:val="1"/>
          <w:bCs w:val="1"/>
          <w:rtl w:val="0"/>
        </w:rPr>
        <w:t xml:space="preserve">exceeds design load (§3), so panels are structurally sufficient.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NOT UL listed, no manufacturer warranty.</w:t>
      </w:r>
      <w:r w:rsidDel="00000000" w:rsidR="00000000" w:rsidRPr="00000000">
        <w:rPr>
          <w:rtl w:val="0"/>
        </w:rPr>
        <w:t xml:space="preserve"> Acceptable for Path A; </w:t>
      </w:r>
      <w:r w:rsidDel="00000000" w:rsidR="00000000" w:rsidRPr="00000000">
        <w:rPr>
          <w:b w:val="1"/>
          <w:bCs w:val="1"/>
          <w:rtl w:val="0"/>
        </w:rPr>
        <w:t xml:space="preserve">a problem for Path B.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[ACTION]</w:t>
      </w:r>
      <w:r w:rsidDel="00000000" w:rsidR="00000000" w:rsidRPr="00000000">
        <w:rPr>
          <w:rtl w:val="0"/>
        </w:rPr>
        <w:t xml:space="preserve"> see §0.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Pallet: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31 panels, ~2,100 lb gross, ~92" × 46" footprint. Full array ≈ 17.8 kW.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[ACTION — owner/electrical project]</w:t>
      </w:r>
      <w:r w:rsidDel="00000000" w:rsidR="00000000" w:rsidRPr="00000000">
        <w:rPr>
          <w:rtl w:val="0"/>
        </w:rPr>
        <w:t xml:space="preserve"> Pull exact </w:t>
      </w:r>
      <w:r w:rsidDel="00000000" w:rsidR="00000000" w:rsidRPr="00000000">
        <w:rPr>
          <w:b w:val="1"/>
          <w:bCs w:val="1"/>
          <w:rtl w:val="0"/>
        </w:rPr>
        <w:t xml:space="preserve">mounting-hole spacing</w:t>
      </w:r>
      <w:r w:rsidDel="00000000" w:rsidR="00000000" w:rsidRPr="00000000">
        <w:rPr>
          <w:rtl w:val="0"/>
        </w:rPr>
        <w:t xml:space="preserve"> from the Waaree datasheet. Needed to finalize the module-attach block placement (§5) and the cut list.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jo11lccripea" w:id="3"/>
      <w:bookmarkEnd w:id="3"/>
      <w:r w:rsidDel="00000000" w:rsidR="00000000" w:rsidRPr="00000000">
        <w:rPr>
          <w:rtl w:val="0"/>
        </w:rPr>
        <w:t xml:space="preserve">2. Phasing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Phase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Panels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Approx DC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Purpose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Phase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~8 kW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Prove build method, foundation/frost detail, tilt/snow-shed behavior through one VT winter before committing the rest.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Phase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 (remainder of pallet)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~9.8 kW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Complete the array using Phase 1 learnings.</w:t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This handoff is </w:t>
      </w:r>
      <w:r w:rsidDel="00000000" w:rsidR="00000000" w:rsidRPr="00000000">
        <w:rPr>
          <w:b w:val="1"/>
          <w:bCs w:val="1"/>
          <w:rtl w:val="0"/>
        </w:rPr>
        <w:t xml:space="preserve">scoped to Phase 1 (14 panels)</w:t>
      </w:r>
      <w:r w:rsidDel="00000000" w:rsidR="00000000" w:rsidRPr="00000000">
        <w:rPr>
          <w:rtl w:val="0"/>
        </w:rPr>
        <w:t xml:space="preserve"> for the BOM and cut list. Structural design is identical for Phase 2.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j2aox1hgq2jc" w:id="4"/>
      <w:bookmarkEnd w:id="4"/>
      <w:r w:rsidDel="00000000" w:rsidR="00000000" w:rsidRPr="00000000">
        <w:rPr>
          <w:rtl w:val="0"/>
        </w:rPr>
        <w:t xml:space="preserve">3. Verified structural design (Greensboro Bend)</w:t>
      </w:r>
    </w:p>
    <w:p w:rsidR="00000000" w:rsidDel="00000000" w:rsidP="00000000" w:rsidRDefault="00000000" w:rsidRPr="00000000" w14:paraId="0000002F">
      <w:pPr>
        <w:pStyle w:val="Heading3"/>
        <w:rPr/>
      </w:pPr>
      <w:bookmarkStart w:colFirst="0" w:colLast="0" w:name="_scsnewd7qbs1" w:id="5"/>
      <w:bookmarkEnd w:id="5"/>
      <w:r w:rsidDel="00000000" w:rsidR="00000000" w:rsidRPr="00000000">
        <w:rPr>
          <w:rtl w:val="0"/>
        </w:rPr>
        <w:t xml:space="preserve">Design loads (Appendix A method of source paper)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Tilt: ~55°</w:t>
      </w:r>
      <w:r w:rsidDel="00000000" w:rsidR="00000000" w:rsidRPr="00000000">
        <w:rPr>
          <w:rtl w:val="0"/>
        </w:rPr>
        <w:t xml:space="preserve"> (off-grid winter-priority; steep tilt also sheds snow and reduces structural snow load).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Snow slope factor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Cs = (60 − tilt)/45 =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(60−55)/45 = 0.11</w:t>
      </w:r>
      <w:r w:rsidDel="00000000" w:rsidR="00000000" w:rsidRPr="00000000">
        <w:rPr>
          <w:rtl w:val="0"/>
        </w:rPr>
        <w:t xml:space="preserve"> (vs London's 0.58 at 34°). Steep tilt cuts the slope factor ~80%.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Net effect: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even though Greensboro ground snow (~65 lb/ft² ≈ 3.1 kPa) &gt;&gt; London's, the steep tilt sheds so aggressively that the </w:t>
      </w:r>
      <w:r w:rsidDel="00000000" w:rsidR="00000000" w:rsidRPr="00000000">
        <w:rPr>
          <w:b w:val="1"/>
          <w:bCs w:val="1"/>
          <w:rtl w:val="0"/>
        </w:rPr>
        <w:t xml:space="preserve">surface snow load lands near the NBCC 1.0 kPa minimum</w:t>
      </w:r>
      <w:r w:rsidDel="00000000" w:rsidR="00000000" w:rsidRPr="00000000">
        <w:rPr>
          <w:rtl w:val="0"/>
        </w:rPr>
        <w:t xml:space="preserve">, governed to ~1.0–1.3 kPa for planning.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Governing load combination: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1.25D + 1.5S (snow-down dominant; wind uplift does not combine). Factored design load ≈ </w:t>
      </w:r>
      <w:r w:rsidDel="00000000" w:rsidR="00000000" w:rsidRPr="00000000">
        <w:rPr>
          <w:b w:val="1"/>
          <w:bCs w:val="1"/>
          <w:rtl w:val="0"/>
        </w:rPr>
        <w:t xml:space="preserve">1.8–2.2 kPa</w:t>
      </w:r>
      <w:r w:rsidDel="00000000" w:rsidR="00000000" w:rsidRPr="00000000">
        <w:rPr>
          <w:rtl w:val="0"/>
        </w:rPr>
        <w:t xml:space="preserve"> — comparable to London's 1.80 kPa.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Conclusion: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Greensboro design demand ≈ London demand. The published London member set transfers, with ONE upsize (below).</w:t>
      </w:r>
    </w:p>
    <w:p w:rsidR="00000000" w:rsidDel="00000000" w:rsidP="00000000" w:rsidRDefault="00000000" w:rsidRPr="00000000" w14:paraId="00000035">
      <w:pPr>
        <w:pStyle w:val="Heading3"/>
        <w:rPr/>
      </w:pPr>
      <w:bookmarkStart w:colFirst="0" w:colLast="0" w:name="_9hqzai8bwo22" w:id="6"/>
      <w:bookmarkEnd w:id="6"/>
      <w:r w:rsidDel="00000000" w:rsidR="00000000" w:rsidRPr="00000000">
        <w:rPr>
          <w:rtl w:val="0"/>
        </w:rPr>
        <w:t xml:space="preserve">Member verification vs. Table A7 (factored, No.1/2 SPF)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London demand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Table A7 capacity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Verdict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Inside joist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 = 1.10 kNm (2×8)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Mr(2×8) = 1.17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Tight (~6%) →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UPSIZE to 2×10</w:t>
            </w:r>
            <w:r w:rsidDel="00000000" w:rsidR="00000000" w:rsidRPr="00000000">
              <w:rPr>
                <w:rtl w:val="0"/>
              </w:rPr>
              <w:t xml:space="preserve"> (Mr = 1.90)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Beam (2×8)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 = 0.50, V = 1.90 kN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 1.17 / Vr 3.99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OK ample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Back post (6×6)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 = 0.90, C = 2.70 kN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 2.49 / Cr 142.9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OK large margin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Front post (4×4)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 = 2.70 kN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 57.8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OK large margin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Outside joist (2×6)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 = 0.55 kNm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 0.67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 single required change from the published design: inside joists 2×8 → 2×10</w:t>
      </w:r>
      <w:r w:rsidDel="00000000" w:rsidR="00000000" w:rsidRPr="00000000">
        <w:rPr>
          <w:rtl w:val="0"/>
        </w:rPr>
        <w:t xml:space="preserve">, to absorb the slightly higher load AND the longer span of the larger Waaree panel (2.3 m vs the paper's 2.0 m).</w:t>
      </w:r>
    </w:p>
    <w:p w:rsidR="00000000" w:rsidDel="00000000" w:rsidP="00000000" w:rsidRDefault="00000000" w:rsidRPr="00000000" w14:paraId="00000050">
      <w:pPr>
        <w:pStyle w:val="Heading3"/>
        <w:rPr/>
      </w:pPr>
      <w:bookmarkStart w:colFirst="0" w:colLast="0" w:name="_qkx0dqouv1e2" w:id="7"/>
      <w:bookmarkEnd w:id="7"/>
      <w:r w:rsidDel="00000000" w:rsidR="00000000" w:rsidRPr="00000000">
        <w:rPr>
          <w:rtl w:val="0"/>
        </w:rPr>
        <w:t xml:space="preserve">Greensboro adaptations (locked)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Tilt ~55° → joists cut at 55° (not the paper's 34°).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Inside joists → </w:t>
      </w:r>
      <w:r w:rsidDel="00000000" w:rsidR="00000000" w:rsidRPr="00000000">
        <w:rPr>
          <w:b w:val="1"/>
          <w:bCs w:val="1"/>
          <w:rtl w:val="0"/>
        </w:rPr>
        <w:t xml:space="preserve">2×10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Frost footing: 4 ft min, plan up to 5 ft.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(VT NEK frost depth ≥ paper's 1.2 m Canadian spec.) ~3 bags concrete/hole.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Concrete: 30 MPa minimum</w:t>
      </w:r>
      <w:r w:rsidDel="00000000" w:rsidR="00000000" w:rsidRPr="00000000">
        <w:rPr>
          <w:rtl w:val="0"/>
        </w:rPr>
        <w:t xml:space="preserve"> (freeze–thaw; paper is explicit — 20 MPa only for non-freezing climates).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Hardware: stainless or hot-dipped galvanized ONLY.</w:t>
      </w:r>
      <w:r w:rsidDel="00000000" w:rsidR="00000000" w:rsidRPr="00000000">
        <w:rPr>
          <w:rtl w:val="0"/>
        </w:rPr>
        <w:t xml:space="preserve"> Plain zinc-plated is not permitted outdoors (per paper). Stainless + WEEB washers at panel interface (corrosion isolation + NEC bonding).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Hand-treat all field cuts and drilled holes with 2% copper naphthenate</w:t>
      </w:r>
      <w:r w:rsidDel="00000000" w:rsidR="00000000" w:rsidRPr="00000000">
        <w:rPr>
          <w:rtl w:val="0"/>
        </w:rPr>
        <w:t xml:space="preserve"> — essential for 25-yr life; every miter and bolt hole exposes untreated wood.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Buried posts: below-ground/UC4A rated.</w:t>
      </w:r>
      <w:r w:rsidDel="00000000" w:rsidR="00000000" w:rsidRPr="00000000">
        <w:rPr>
          <w:rtl w:val="0"/>
        </w:rPr>
        <w:t xml:space="preserve"> Upper members: ground-contact rated.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Ground clearance: keep bottom panel edge well above max snow depth + slide-off pile (avoid the "buried lower edge" failure common in NE ground mounts).</w:t>
      </w:r>
    </w:p>
    <w:p w:rsidR="00000000" w:rsidDel="00000000" w:rsidP="00000000" w:rsidRDefault="00000000" w:rsidRPr="00000000" w14:paraId="00000059">
      <w:pPr>
        <w:pStyle w:val="Heading3"/>
        <w:rPr/>
      </w:pPr>
      <w:bookmarkStart w:colFirst="0" w:colLast="0" w:name="_6oxswhn34lp5" w:id="8"/>
      <w:bookmarkEnd w:id="8"/>
      <w:r w:rsidDel="00000000" w:rsidR="00000000" w:rsidRPr="00000000">
        <w:rPr>
          <w:rtl w:val="0"/>
        </w:rPr>
        <w:t xml:space="preserve">Foundation pivot trigger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If footing digging hits </w:t>
      </w:r>
      <w:r w:rsidDel="00000000" w:rsidR="00000000" w:rsidRPr="00000000">
        <w:rPr>
          <w:b w:val="1"/>
          <w:bCs w:val="1"/>
          <w:rtl w:val="0"/>
        </w:rPr>
        <w:t xml:space="preserve">ledge/bedrock</w:t>
      </w:r>
      <w:r w:rsidDel="00000000" w:rsidR="00000000" w:rsidRPr="00000000">
        <w:rPr>
          <w:rtl w:val="0"/>
        </w:rPr>
        <w:t xml:space="preserve"> before depth (common in the NEK), pivot from concrete-footed posts to the </w:t>
      </w:r>
      <w:r w:rsidDel="00000000" w:rsidR="00000000" w:rsidRPr="00000000">
        <w:rPr>
          <w:b w:val="1"/>
          <w:bCs w:val="1"/>
          <w:rtl w:val="0"/>
        </w:rPr>
        <w:t xml:space="preserve">ballasted design</w:t>
      </w:r>
      <w:r w:rsidDel="00000000" w:rsidR="00000000" w:rsidRPr="00000000">
        <w:rPr>
          <w:rtl w:val="0"/>
        </w:rPr>
        <w:t xml:space="preserve"> (Vandewetering/Jamil/Pearce 2024, </w:t>
      </w:r>
      <w:r w:rsidDel="00000000" w:rsidR="00000000" w:rsidRPr="00000000">
        <w:rPr>
          <w:i w:val="1"/>
          <w:iCs w:val="1"/>
          <w:rtl w:val="0"/>
        </w:rPr>
        <w:t xml:space="preserve">Designs</w:t>
      </w:r>
      <w:r w:rsidDel="00000000" w:rsidR="00000000" w:rsidRPr="00000000">
        <w:rPr>
          <w:rtl w:val="0"/>
        </w:rPr>
        <w:t xml:space="preserve"> 8(1):17; same OSF group). </w:t>
      </w:r>
      <w:r w:rsidDel="00000000" w:rsidR="00000000" w:rsidRPr="00000000">
        <w:rPr>
          <w:b w:val="1"/>
          <w:bCs w:val="1"/>
          <w:rtl w:val="0"/>
        </w:rPr>
        <w:t xml:space="preserve">[ACTION]</w:t>
      </w:r>
      <w:r w:rsidDel="00000000" w:rsidR="00000000" w:rsidRPr="00000000">
        <w:rPr>
          <w:rtl w:val="0"/>
        </w:rPr>
        <w:t xml:space="preserve"> Owner to confirm soil vs. ledge at post locations before Phase 1 dig.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rPr/>
      </w:pPr>
      <w:bookmarkStart w:colFirst="0" w:colLast="0" w:name="_qqd2j729v9l4" w:id="9"/>
      <w:bookmarkEnd w:id="9"/>
      <w:r w:rsidDel="00000000" w:rsidR="00000000" w:rsidRPr="00000000">
        <w:rPr>
          <w:rtl w:val="0"/>
        </w:rPr>
        <w:t xml:space="preserve">4. Material choice rationale (for procurement)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Lumber:</w:t>
      </w:r>
      <w:r w:rsidDel="00000000" w:rsidR="00000000" w:rsidRPr="00000000">
        <w:rPr>
          <w:rtl w:val="0"/>
        </w:rPr>
        <w:t xml:space="preserve"> pressure-treated SPF, </w:t>
      </w:r>
      <w:r w:rsidDel="00000000" w:rsidR="00000000" w:rsidRPr="00000000">
        <w:rPr>
          <w:b w:val="1"/>
          <w:bCs w:val="1"/>
          <w:rtl w:val="0"/>
        </w:rPr>
        <w:t xml:space="preserve">micronized copper azole (MCA)</w:t>
      </w:r>
      <w:r w:rsidDel="00000000" w:rsidR="00000000" w:rsidRPr="00000000">
        <w:rPr>
          <w:rtl w:val="0"/>
        </w:rPr>
        <w:t xml:space="preserve"> treatment (brands: MicroPro/LifeWood, Wolmanized Outdoor, YellaWood, SmartSense). MCA is </w:t>
      </w:r>
      <w:r w:rsidDel="00000000" w:rsidR="00000000" w:rsidRPr="00000000">
        <w:rPr>
          <w:b w:val="1"/>
          <w:bCs w:val="1"/>
          <w:rtl w:val="0"/>
        </w:rPr>
        <w:t xml:space="preserve">aluminum-safe</w:t>
      </w:r>
      <w:r w:rsidDel="00000000" w:rsidR="00000000" w:rsidRPr="00000000">
        <w:rPr>
          <w:rtl w:val="0"/>
        </w:rPr>
        <w:t xml:space="preserve"> (can contact panel frames) and less corrosive on fasteners — this is why MCA is specified over older ACQ.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wood:</w:t>
      </w:r>
      <w:r w:rsidDel="00000000" w:rsidR="00000000" w:rsidRPr="00000000">
        <w:rPr>
          <w:rtl w:val="0"/>
        </w:rPr>
        <w:t xml:space="preserve"> ~49–77% cheaper than commercial metal racking (source paper); aluminum racking has &gt;5× the embodied CO₂/kg of wood. </w:t>
      </w:r>
      <w:r w:rsidDel="00000000" w:rsidR="00000000" w:rsidRPr="00000000">
        <w:rPr>
          <w:b w:val="1"/>
          <w:bCs w:val="1"/>
          <w:rtl w:val="0"/>
        </w:rPr>
        <w:t xml:space="preserve">Highly lumber-price-sensitive</w:t>
      </w:r>
      <w:r w:rsidDel="00000000" w:rsidR="00000000" w:rsidRPr="00000000">
        <w:rPr>
          <w:rtl w:val="0"/>
        </w:rPr>
        <w:t xml:space="preserve"> — see §6.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rPr/>
      </w:pPr>
      <w:bookmarkStart w:colFirst="0" w:colLast="0" w:name="_dwfiubaf56na" w:id="10"/>
      <w:bookmarkEnd w:id="10"/>
      <w:r w:rsidDel="00000000" w:rsidR="00000000" w:rsidRPr="00000000">
        <w:rPr>
          <w:rtl w:val="0"/>
        </w:rPr>
        <w:t xml:space="preserve">5. Phase 1 Bill of Materials (14 panels, landscape 2-high × 7-wide, ~8 post-pairs / 7 bays)</w:t>
      </w:r>
    </w:p>
    <w:p w:rsidR="00000000" w:rsidDel="00000000" w:rsidP="00000000" w:rsidRDefault="00000000" w:rsidRPr="00000000" w14:paraId="00000063">
      <w:pPr>
        <w:ind w:left="60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Three-column netting:</w:t>
      </w:r>
      <w:r w:rsidDel="00000000" w:rsidR="00000000" w:rsidRPr="00000000">
        <w:rPr>
          <w:rtl w:val="0"/>
        </w:rPr>
        <w:t xml:space="preserve"> the </w:t>
      </w:r>
      <w:r w:rsidDel="00000000" w:rsidR="00000000" w:rsidRPr="00000000">
        <w:rPr>
          <w:b w:val="1"/>
          <w:bCs w:val="1"/>
          <w:rtl w:val="0"/>
        </w:rPr>
        <w:t xml:space="preserve">STOCKPILE</w:t>
      </w:r>
      <w:r w:rsidDel="00000000" w:rsidR="00000000" w:rsidRPr="00000000">
        <w:rPr>
          <w:rtl w:val="0"/>
        </w:rPr>
        <w:t xml:space="preserve"> column is intentionally blank. </w:t>
      </w:r>
      <w:r w:rsidDel="00000000" w:rsidR="00000000" w:rsidRPr="00000000">
        <w:rPr>
          <w:b w:val="1"/>
          <w:bCs w:val="1"/>
          <w:rtl w:val="0"/>
        </w:rPr>
        <w:t xml:space="preserve">[ACTION — owner/electrical project]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Walk the existing lumber pile and fill in usable quantities (by dimension, length, and treatment type — must be exterior/PT, ideally MCA; UNTREATED or interior lumber is NOT usable for structure). Then compute TO-PURCHASE = NEED − STOCKPILE.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NEED (qty)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STOCKPILE (fill 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TO-PURCHASE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Back posts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6×6, below-ground rated, ~3 m, MCA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Front posts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4×4, below-ground rated, MCA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Beams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2×8, MCA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Inside joists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2×10</w:t>
            </w:r>
            <w:r w:rsidDel="00000000" w:rsidR="00000000" w:rsidRPr="00000000">
              <w:rPr>
                <w:rtl w:val="0"/>
              </w:rPr>
              <w:t xml:space="preserve">, MCA (cut 55°)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Outside joists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2×6, MCA (cut 55°)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Lateral bracing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2×4, MCA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Module-attach blocks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scrap/offcut MCA lumber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 (likely from stockpile)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Footing concrete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 MPa min, ~3 bags/hole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~48 bags (16 holes)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48 bags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Beam-post bolts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½" carriage (6" &amp; 8"), SS or HDG, nut+washer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~32 sets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~32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Module bolts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¼" × 2½"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stainless</w:t>
            </w:r>
            <w:r w:rsidDel="00000000" w:rsidR="00000000" w:rsidRPr="00000000">
              <w:rPr>
                <w:rtl w:val="0"/>
              </w:rPr>
              <w:t xml:space="preserve"> +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WEEB washers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~56 sets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~56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Fence brackets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joist/brace connections, HDG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~60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Deck screws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2½" exterior-rated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2–3 lb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Joist hanger nails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1½", HDG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1–2 lb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 needed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Copper naphthenate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2% solution (field cut treatment)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qt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qt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Clear stone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150 mm at footing base (if bearing marginal)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 needed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</w:t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b w:val="1"/>
          <w:bCs w:val="1"/>
          <w:rtl w:val="0"/>
        </w:rPr>
        <w:t xml:space="preserve">Quantities are planning figures.</w:t>
      </w:r>
      <w:r w:rsidDel="00000000" w:rsidR="00000000" w:rsidRPr="00000000">
        <w:rPr>
          <w:rtl w:val="0"/>
        </w:rPr>
        <w:t xml:space="preserve"> Final counts depend on confirmed bay layout and panel mounting-hole geometry (§1 action). Cut list (exact lengths + 55° angles) is the next deliverable once hole spacing is known.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2"/>
        <w:rPr/>
      </w:pPr>
      <w:bookmarkStart w:colFirst="0" w:colLast="0" w:name="_cf3dmqlbvr4d" w:id="11"/>
      <w:bookmarkEnd w:id="11"/>
      <w:r w:rsidDel="00000000" w:rsidR="00000000" w:rsidRPr="00000000">
        <w:rPr>
          <w:rtl w:val="0"/>
        </w:rPr>
        <w:t xml:space="preserve">6. Cost &amp; labor (Phase 1)</w:t>
      </w:r>
    </w:p>
    <w:p w:rsidR="00000000" w:rsidDel="00000000" w:rsidP="00000000" w:rsidRDefault="00000000" w:rsidRPr="00000000" w14:paraId="000000CA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Materials estimate: ~$1,400–$2,800 USD</w:t>
      </w:r>
      <w:r w:rsidDel="00000000" w:rsidR="00000000" w:rsidRPr="00000000">
        <w:rPr>
          <w:rtl w:val="0"/>
        </w:rPr>
        <w:t xml:space="preserve"> for 14 panels (~8 kW), reflecting the 2×10 upsize, deeper frost footings, and stainless hardware. </w:t>
      </w:r>
      <w:r w:rsidDel="00000000" w:rsidR="00000000" w:rsidRPr="00000000">
        <w:rPr>
          <w:b w:val="1"/>
          <w:bCs w:val="1"/>
          <w:rtl w:val="0"/>
        </w:rPr>
        <w:t xml:space="preserve">Stockpile lumber reduces this</w:t>
      </w:r>
      <w:r w:rsidDel="00000000" w:rsidR="00000000" w:rsidRPr="00000000">
        <w:rPr>
          <w:rtl w:val="0"/>
        </w:rPr>
        <w:t xml:space="preserve"> — net after filling §5.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HIGHLY lumber-price-dependent.</w:t>
      </w:r>
      <w:r w:rsidDel="00000000" w:rsidR="00000000" w:rsidRPr="00000000">
        <w:rPr>
          <w:rtl w:val="0"/>
        </w:rPr>
        <w:t xml:space="preserve"> Source paper's caveat governs. Get a </w:t>
      </w:r>
      <w:r w:rsidDel="00000000" w:rsidR="00000000" w:rsidRPr="00000000">
        <w:rPr>
          <w:b w:val="1"/>
          <w:bCs w:val="1"/>
          <w:rtl w:val="0"/>
        </w:rPr>
        <w:t xml:space="preserve">local VT quote for MCA-treated SPF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before committing. (Paper's reference: US PT 2×4×8 ≈ $9.68 at time of writing; lumber has been volatile.)</w:t>
      </w:r>
    </w:p>
    <w:p w:rsidR="00000000" w:rsidDel="00000000" w:rsidP="00000000" w:rsidRDefault="00000000" w:rsidRPr="00000000" w14:paraId="000000CC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Labor: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~2 weekends, 3 builders. Dominant task = digging 16 frost-depth (4–5 ft) footings → </w:t>
      </w:r>
      <w:r w:rsidDel="00000000" w:rsidR="00000000" w:rsidRPr="00000000">
        <w:rPr>
          <w:b w:val="1"/>
          <w:bCs w:val="1"/>
          <w:rtl w:val="0"/>
        </w:rPr>
        <w:t xml:space="preserve">rent a gas auger.</w:t>
      </w:r>
      <w:r w:rsidDel="00000000" w:rsidR="00000000" w:rsidRPr="00000000">
        <w:rPr>
          <w:rtl w:val="0"/>
        </w:rPr>
        <w:t xml:space="preserve"> Weekend 1: dig/set posts/pour. Cure. Weekend 2: beams/joists/blocks/panels/bonding. Panels are ~65 lb and 7.5 ft — 2 people per panel, carry vertically (dual-glass, both faces are glass).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2"/>
        <w:rPr/>
      </w:pPr>
      <w:bookmarkStart w:colFirst="0" w:colLast="0" w:name="_e3s6a5mua63w" w:id="12"/>
      <w:bookmarkEnd w:id="1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7. Electrical ↔ structural integration points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These are where the racking design and the in-progress electrical workstream must agree. </w:t>
      </w:r>
      <w:r w:rsidDel="00000000" w:rsidR="00000000" w:rsidRPr="00000000">
        <w:rPr>
          <w:b w:val="1"/>
          <w:bCs w:val="1"/>
          <w:rtl w:val="0"/>
        </w:rPr>
        <w:t xml:space="preserve">[ACTION — electrical project]</w:t>
      </w:r>
      <w:r w:rsidDel="00000000" w:rsidR="00000000" w:rsidRPr="00000000">
        <w:rPr>
          <w:rtl w:val="0"/>
        </w:rPr>
        <w:t xml:space="preserve"> reconcile each: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Grounding / bonding:</w:t>
      </w:r>
      <w:r w:rsidDel="00000000" w:rsidR="00000000" w:rsidRPr="00000000">
        <w:rPr>
          <w:rtl w:val="0"/>
        </w:rPr>
        <w:t xml:space="preserve"> WEEB washers at each module-to-rack point provide the equipment bond. Confirm this satisfies the electrical project's NEC 690/250 bonding plan, or coordinate a separate bonding conductor. Wood rack is non-conductive — bonding strategy differs from a metal rack.</w:t>
      </w:r>
    </w:p>
    <w:p w:rsidR="00000000" w:rsidDel="00000000" w:rsidP="00000000" w:rsidRDefault="00000000" w:rsidRPr="00000000" w14:paraId="000000D3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Rapid shutdown (NEC 690.12, VT-amended):</w:t>
      </w:r>
      <w:r w:rsidDel="00000000" w:rsidR="00000000" w:rsidRPr="00000000">
        <w:rPr>
          <w:rtl w:val="0"/>
        </w:rPr>
        <w:t xml:space="preserve"> initiation device at a readily accessible location </w:t>
      </w:r>
      <w:r w:rsidDel="00000000" w:rsidR="00000000" w:rsidRPr="00000000">
        <w:rPr>
          <w:b w:val="1"/>
          <w:bCs w:val="1"/>
          <w:rtl w:val="0"/>
        </w:rPr>
        <w:t xml:space="preserve">outside</w:t>
      </w:r>
      <w:r w:rsidDel="00000000" w:rsidR="00000000" w:rsidRPr="00000000">
        <w:rPr>
          <w:rtl w:val="0"/>
        </w:rPr>
        <w:t xml:space="preserve"> the building. NOTE: 2023 NEC adds an exception for arrays </w:t>
      </w:r>
      <w:r w:rsidDel="00000000" w:rsidR="00000000" w:rsidRPr="00000000">
        <w:rPr>
          <w:b w:val="1"/>
          <w:bCs w:val="1"/>
          <w:rtl w:val="0"/>
        </w:rPr>
        <w:t xml:space="preserve">not attached to a building</w:t>
      </w:r>
      <w:r w:rsidDel="00000000" w:rsidR="00000000" w:rsidRPr="00000000">
        <w:rPr>
          <w:rtl w:val="0"/>
        </w:rPr>
        <w:t xml:space="preserve"> — this ground mount may qualify for relief. Electrical project to confirm whether RSD is required for the detached array and, if so, site the device.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Conduit entry / trenching:</w:t>
      </w:r>
      <w:r w:rsidDel="00000000" w:rsidR="00000000" w:rsidRPr="00000000">
        <w:rPr>
          <w:rtl w:val="0"/>
        </w:rPr>
        <w:t xml:space="preserve"> DC (or AC) run from array to house. Trench to NEC depth (18" or 24" for RMC). Coordinate conduit stub-up location relative to the rack's rear posts and the array's electrical low end.</w:t>
      </w:r>
    </w:p>
    <w:p w:rsidR="00000000" w:rsidDel="00000000" w:rsidP="00000000" w:rsidRDefault="00000000" w:rsidRPr="00000000" w14:paraId="000000D5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Equipment mounting:</w:t>
      </w:r>
      <w:r w:rsidDel="00000000" w:rsidR="00000000" w:rsidRPr="00000000">
        <w:rPr>
          <w:rtl w:val="0"/>
        </w:rPr>
        <w:t xml:space="preserve"> combiner/disconnect/rapid-shutdown enclosures — decide if rack-mounted (on rear posts) or house-mounted. Affects post selection and bracing if rack-mounted.</w:t>
      </w:r>
    </w:p>
    <w:p w:rsidR="00000000" w:rsidDel="00000000" w:rsidP="00000000" w:rsidRDefault="00000000" w:rsidRPr="00000000" w14:paraId="000000D6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Wire management:</w:t>
      </w:r>
      <w:r w:rsidDel="00000000" w:rsidR="00000000" w:rsidRPr="00000000">
        <w:rPr>
          <w:rtl w:val="0"/>
        </w:rPr>
        <w:t xml:space="preserve"> clips/runs along joists and beams; keep off the ground, allow for thermal expansion and snow slide.</w:t>
      </w:r>
    </w:p>
    <w:p w:rsidR="00000000" w:rsidDel="00000000" w:rsidP="00000000" w:rsidRDefault="00000000" w:rsidRPr="00000000" w14:paraId="000000D7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Inverter/charger/battery location:</w:t>
      </w:r>
      <w:r w:rsidDel="00000000" w:rsidR="00000000" w:rsidRPr="00000000">
        <w:rPr>
          <w:rtl w:val="0"/>
        </w:rPr>
        <w:t xml:space="preserve"> per the earlier architecture work — if Path A islanded with a DC-bus charger or transfer switch, vs Path B hybrid inverter. Drives the array-to-equipment conductor sizing (NEC 690.8 / 710.15) the electrical project owns.</w:t>
      </w:r>
    </w:p>
    <w:p w:rsidR="00000000" w:rsidDel="00000000" w:rsidP="00000000" w:rsidRDefault="00000000" w:rsidRPr="00000000" w14:paraId="000000D8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NFPA 855 (2020, VT-adopted) signage</w:t>
      </w:r>
      <w:r w:rsidDel="00000000" w:rsidR="00000000" w:rsidRPr="00000000">
        <w:rPr>
          <w:rtl w:val="0"/>
        </w:rPr>
        <w:t xml:space="preserve"> (battery/ESS side, electrical project's scope): exterior signage on primary service entrance + location designator (G/B/L#) — VT amendment.</w:t>
      </w:r>
    </w:p>
    <w:p w:rsidR="00000000" w:rsidDel="00000000" w:rsidP="00000000" w:rsidRDefault="00000000" w:rsidRPr="00000000" w14:paraId="000000D9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Module electrical layout vs. mechanical layout:</w:t>
      </w:r>
      <w:r w:rsidDel="00000000" w:rsidR="00000000" w:rsidRPr="00000000">
        <w:rPr>
          <w:rtl w:val="0"/>
        </w:rPr>
        <w:t xml:space="preserve"> 14-panel string/series-parallel configuration (electrical) must be compatible with the 2-high × 7-wide physical layout (mechanical). Reconcile string boundaries with the bay/row geometry.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2"/>
        <w:rPr/>
      </w:pPr>
      <w:bookmarkStart w:colFirst="0" w:colLast="0" w:name="_q41f7kfihctb" w:id="13"/>
      <w:bookmarkEnd w:id="13"/>
      <w:r w:rsidDel="00000000" w:rsidR="00000000" w:rsidRPr="00000000">
        <w:rPr>
          <w:rtl w:val="0"/>
        </w:rPr>
        <w:t xml:space="preserve">8. Open actions (consolidated)</w:t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Confirm committed architecture: Path A islanded vs Path B grid-interactive (§0). If Path B, revisit panel UL-listing (§1).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Electrical project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Pull Waaree mounting-hole spacing from datasheet (§1) → enables cut list.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Owner / electrical project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Walk lumber stockpile; fill STOCKPILE column (§5) with exterior/PT lumber only.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Get local VT MCA-treated SPF lumber quote (§6).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Confirm soil vs. ledge at post locations; if ledge, pivot to ballasted foundation (§3).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Confirm Greensboro exact ground snow value + frost depth with VT Div. of Fire Safety AHJ / local code.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VT engineer review of completed analysis before pour (quick check, not from-scratch).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Reconcile all §7 electrical-integration points.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Electrical project</w:t>
            </w:r>
          </w:p>
        </w:tc>
      </w:tr>
    </w:tbl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2"/>
        <w:rPr/>
      </w:pPr>
      <w:bookmarkStart w:colFirst="0" w:colLast="0" w:name="_3ekzueqcnn3w" w:id="14"/>
      <w:bookmarkEnd w:id="14"/>
      <w:r w:rsidDel="00000000" w:rsidR="00000000" w:rsidRPr="00000000">
        <w:rPr>
          <w:rtl w:val="0"/>
        </w:rPr>
        <w:t xml:space="preserve">9. Reference design — published specs (for traceability)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London, ON 34° reference rack (the validated base design this adapts):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Back posts 6×6 (cut 2.7 m); front posts 4×4 (cut 1.6 m); beams 2×8; inside joists 2×8; outside joists 2×6; 2×4 bracing.</w:t>
      </w:r>
    </w:p>
    <w:p w:rsidR="00000000" w:rsidDel="00000000" w:rsidP="00000000" w:rsidRDefault="00000000" w:rsidRPr="00000000" w14:paraId="000000FE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Footings: 4 holes ≥250 mm dia, ≥1.2 m deep, 30 MPa concrete.</w:t>
      </w:r>
    </w:p>
    <w:p w:rsidR="00000000" w:rsidDel="00000000" w:rsidP="00000000" w:rsidRDefault="00000000" w:rsidRPr="00000000" w14:paraId="000000FF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500 mm ground clearance; designed for 80 mph wind + snow.</w:t>
      </w:r>
    </w:p>
    <w:p w:rsidR="00000000" w:rsidDel="00000000" w:rsidP="00000000" w:rsidRDefault="00000000" w:rsidRPr="00000000" w14:paraId="00000100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Build time 7.5 h / unit / 2 builders. Cost CAD $388.78 (~$0.32 CAD/W).</w:t>
      </w:r>
    </w:p>
    <w:p w:rsidR="00000000" w:rsidDel="00000000" w:rsidP="00000000" w:rsidRDefault="00000000" w:rsidRPr="00000000" w14:paraId="00000101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Connections: ½" carriage bolts (beam-post), ¼" carriage bolts (module-block), fence brackets + joist-hanger nails, deck screws.</w:t>
      </w:r>
    </w:p>
    <w:p w:rsidR="00000000" w:rsidDel="00000000" w:rsidP="00000000" w:rsidRDefault="00000000" w:rsidRPr="00000000" w14:paraId="0000010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License: CERN-OHL-S (free to use/modify/redistribute). Full drawings &amp; calcs: </w:t>
      </w:r>
      <w:r w:rsidDel="00000000" w:rsidR="00000000" w:rsidRPr="00000000">
        <w:rPr>
          <w:b w:val="1"/>
          <w:bCs w:val="1"/>
          <w:rtl w:val="0"/>
        </w:rPr>
        <w:t xml:space="preserve">osf.io/yx8mq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Table A7 capacities (factored, No.1/2 SPF), for re-checks: | Lumber | Mr [kNm] | Vr [kN] | Tr [kN] | Cr [kN] | |---|---|---|---|---| | 2×4 | 0.27 | 1.93 | 9.65 | 24.66 | | 2×6 | 0.67 | 3.03 | 15.18 | 38.79 | | 2×8 | 1.17 | 3.99 | 19.95 | 50.98 | | 2×10 | 1.90 | 5.09 | 25.48 | 65.12 | | 2×12 | 2.82 | 6.20 | 31.01 | 79.25 | | 4×4 | 0.64 | 4.52 | 22.60 | 57.76 | | 6×6 | 2.49 | 11.18 | 55.92 | 142.92 |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owerplanning@vermontelectric.co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